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60B0F203" w:rsidR="00B82920" w:rsidRPr="00A64E10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sz w:val="20"/>
          <w:szCs w:val="20"/>
          <w:lang w:val="fr-CA"/>
        </w:rPr>
      </w:pPr>
      <w:r w:rsidRPr="00A64E10">
        <w:rPr>
          <w:rFonts w:cstheme="minorHAnsi"/>
          <w:b/>
          <w:caps/>
          <w:sz w:val="20"/>
          <w:szCs w:val="20"/>
          <w:lang w:val="fr-CA"/>
        </w:rPr>
        <w:t xml:space="preserve">Collège </w:t>
      </w:r>
      <w:r w:rsidR="000B17DF">
        <w:rPr>
          <w:rFonts w:cstheme="minorHAnsi"/>
          <w:b/>
          <w:caps/>
          <w:sz w:val="20"/>
          <w:szCs w:val="20"/>
          <w:lang w:val="fr-CA"/>
        </w:rPr>
        <w:t>G</w:t>
      </w:r>
      <w:r w:rsidRPr="00A64E10">
        <w:rPr>
          <w:rFonts w:cstheme="minorHAnsi"/>
          <w:b/>
          <w:caps/>
          <w:sz w:val="20"/>
          <w:szCs w:val="20"/>
          <w:lang w:val="fr-CA"/>
        </w:rPr>
        <w:t xml:space="preserve"> : </w:t>
      </w:r>
      <w:r w:rsidR="000B17DF" w:rsidRPr="000B17DF">
        <w:rPr>
          <w:rFonts w:cstheme="minorHAnsi"/>
          <w:b/>
          <w:caps/>
          <w:sz w:val="20"/>
          <w:szCs w:val="20"/>
          <w:lang w:val="fr-CA"/>
        </w:rPr>
        <w:t>« Fédérations professionnelles de la filière de l’horticulture et du paysage</w:t>
      </w:r>
      <w:r w:rsidR="000B17DF">
        <w:rPr>
          <w:rFonts w:cstheme="minorHAnsi"/>
          <w:b/>
          <w:caps/>
          <w:sz w:val="20"/>
          <w:szCs w:val="20"/>
          <w:lang w:val="fr-CA"/>
        </w:rPr>
        <w:t xml:space="preserve"> </w:t>
      </w:r>
      <w:r w:rsidR="000B17DF" w:rsidRPr="000B17DF">
        <w:rPr>
          <w:rFonts w:cstheme="minorHAnsi"/>
          <w:b/>
          <w:caps/>
          <w:sz w:val="20"/>
          <w:szCs w:val="20"/>
          <w:lang w:val="fr-CA"/>
        </w:rPr>
        <w:t>»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2E0E" w14:textId="77777777" w:rsidR="00006476" w:rsidRDefault="00006476" w:rsidP="00EE5BF9">
      <w:pPr>
        <w:spacing w:after="0" w:line="240" w:lineRule="auto"/>
      </w:pPr>
      <w:r>
        <w:separator/>
      </w:r>
    </w:p>
  </w:endnote>
  <w:endnote w:type="continuationSeparator" w:id="0">
    <w:p w14:paraId="4B8225D8" w14:textId="77777777" w:rsidR="00006476" w:rsidRDefault="00006476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F117" w14:textId="77777777" w:rsidR="00006476" w:rsidRDefault="00006476" w:rsidP="00EE5BF9">
      <w:pPr>
        <w:spacing w:after="0" w:line="240" w:lineRule="auto"/>
      </w:pPr>
      <w:r>
        <w:separator/>
      </w:r>
    </w:p>
  </w:footnote>
  <w:footnote w:type="continuationSeparator" w:id="0">
    <w:p w14:paraId="59C377C6" w14:textId="77777777" w:rsidR="00006476" w:rsidRDefault="00006476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06476"/>
    <w:rsid w:val="0001695C"/>
    <w:rsid w:val="00023E31"/>
    <w:rsid w:val="00067B02"/>
    <w:rsid w:val="000B17DF"/>
    <w:rsid w:val="000B6A77"/>
    <w:rsid w:val="001A4398"/>
    <w:rsid w:val="00255BAB"/>
    <w:rsid w:val="00296433"/>
    <w:rsid w:val="003A3A5E"/>
    <w:rsid w:val="0044219A"/>
    <w:rsid w:val="00482390"/>
    <w:rsid w:val="00562C46"/>
    <w:rsid w:val="0058611B"/>
    <w:rsid w:val="005A7B01"/>
    <w:rsid w:val="006C0910"/>
    <w:rsid w:val="006E29A0"/>
    <w:rsid w:val="007E4825"/>
    <w:rsid w:val="007F7B71"/>
    <w:rsid w:val="008D128B"/>
    <w:rsid w:val="0090094A"/>
    <w:rsid w:val="00A64E10"/>
    <w:rsid w:val="00B82920"/>
    <w:rsid w:val="00D0241F"/>
    <w:rsid w:val="00E06AE6"/>
    <w:rsid w:val="00EB03B5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2021-03-25T20:01:00Z</dcterms:created>
  <dcterms:modified xsi:type="dcterms:W3CDTF">2021-03-25T20:01:00Z</dcterms:modified>
</cp:coreProperties>
</file>